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D1D14">
        <w:rPr>
          <w:rFonts w:ascii="Roboto" w:hAnsi="Roboto"/>
          <w:sz w:val="22"/>
          <w:szCs w:val="22"/>
        </w:rPr>
        <w:t>T</w:t>
      </w:r>
      <w:r w:rsidR="00556B72">
        <w:rPr>
          <w:rFonts w:ascii="Roboto" w:hAnsi="Roboto"/>
          <w:sz w:val="22"/>
          <w:szCs w:val="22"/>
        </w:rPr>
        <w:t xml:space="preserve">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w:t>
      </w:r>
      <w:r w:rsidR="005D1D14">
        <w:rPr>
          <w:rFonts w:ascii="Roboto" w:hAnsi="Roboto"/>
          <w:sz w:val="22"/>
          <w:szCs w:val="22"/>
        </w:rPr>
        <w:t xml:space="preserve"> during follow-up</w:t>
      </w:r>
      <w:r w:rsidR="00556B72">
        <w:rPr>
          <w:rFonts w:ascii="Roboto" w:hAnsi="Roboto"/>
          <w:sz w:val="22"/>
          <w:szCs w:val="22"/>
        </w:rPr>
        <w:t>,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r w:rsidR="005D1D14">
        <w:rPr>
          <w:rFonts w:ascii="Roboto" w:hAnsi="Roboto"/>
          <w:sz w:val="22"/>
          <w:szCs w:val="22"/>
        </w:rPr>
        <w:t xml:space="preserve">Finally,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5D1D14">
        <w:rPr>
          <w:rFonts w:ascii="Roboto" w:hAnsi="Roboto"/>
          <w:sz w:val="22"/>
          <w:szCs w:val="22"/>
        </w:rPr>
        <w:t>P</w:t>
      </w:r>
      <w:r w:rsidR="000B140C" w:rsidRPr="00DB6D77">
        <w:rPr>
          <w:rFonts w:ascii="Roboto" w:hAnsi="Roboto"/>
          <w:sz w:val="22"/>
          <w:szCs w:val="22"/>
        </w:rPr>
        <w:t xml:space="preserve">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w:t>
      </w:r>
      <w:r w:rsidR="005D1D14">
        <w:rPr>
          <w:rFonts w:ascii="Roboto" w:hAnsi="Roboto"/>
          <w:sz w:val="22"/>
          <w:szCs w:val="22"/>
        </w:rPr>
        <w:t xml:space="preserve"> have a higher burden of cardiac arrhythmias and heart failure and are more likely to die of HCM-related </w:t>
      </w:r>
      <w:proofErr w:type="spellStart"/>
      <w:proofErr w:type="gramStart"/>
      <w:r w:rsidR="005D1D14">
        <w:rPr>
          <w:rFonts w:ascii="Roboto" w:hAnsi="Roboto"/>
          <w:sz w:val="22"/>
          <w:szCs w:val="22"/>
        </w:rPr>
        <w:t>causes.</w:t>
      </w:r>
      <w:r w:rsidR="000B140C" w:rsidRPr="00DB6D77">
        <w:rPr>
          <w:rFonts w:ascii="Roboto" w:hAnsi="Roboto"/>
          <w:sz w:val="22"/>
          <w:szCs w:val="22"/>
        </w:rPr>
        <w:t>This</w:t>
      </w:r>
      <w:proofErr w:type="spellEnd"/>
      <w:proofErr w:type="gramEnd"/>
      <w:r w:rsidR="000B140C" w:rsidRPr="00DB6D77">
        <w:rPr>
          <w:rFonts w:ascii="Roboto" w:hAnsi="Roboto"/>
          <w:sz w:val="22"/>
          <w:szCs w:val="22"/>
        </w:rPr>
        <w:t xml:space="preserve">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xml:space="preserve">. By analyzing this in a large cohort of HCM patients, we seek to uncover potential patterns that may provide valuable insights into disease progression, risk stratification, and therapeutic interventions in both </w:t>
      </w:r>
      <w:proofErr w:type="spellStart"/>
      <w:r w:rsidR="001340F8">
        <w:rPr>
          <w:rFonts w:ascii="Roboto" w:hAnsi="Roboto"/>
          <w:sz w:val="22"/>
          <w:szCs w:val="22"/>
        </w:rPr>
        <w:t>sarcomeric</w:t>
      </w:r>
      <w:proofErr w:type="spellEnd"/>
      <w:r w:rsidRPr="00DB6D77">
        <w:rPr>
          <w:rFonts w:ascii="Roboto" w:hAnsi="Roboto"/>
          <w:sz w:val="22"/>
          <w:szCs w:val="22"/>
        </w:rPr>
        <w:t xml:space="preserve"> and non-</w:t>
      </w:r>
      <w:proofErr w:type="spellStart"/>
      <w:r w:rsidR="001340F8">
        <w:rPr>
          <w:rFonts w:ascii="Roboto" w:hAnsi="Roboto"/>
          <w:sz w:val="22"/>
          <w:szCs w:val="22"/>
        </w:rPr>
        <w:t>sarcomeric</w:t>
      </w:r>
      <w:proofErr w:type="spellEnd"/>
      <w:r w:rsidRPr="00DB6D77">
        <w:rPr>
          <w:rFonts w:ascii="Roboto" w:hAnsi="Roboto"/>
          <w:sz w:val="22"/>
          <w:szCs w:val="22"/>
        </w:rPr>
        <w:t xml:space="preserve">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AE4D82"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00BE15DA">
        <w:rPr>
          <w:rFonts w:ascii="Roboto" w:hAnsi="Roboto"/>
          <w:b/>
          <w:bCs/>
          <w:sz w:val="22"/>
          <w:szCs w:val="22"/>
        </w:rPr>
        <w:t>c</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AE4D8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b</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d</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r w:rsidR="00047633" w:rsidRPr="00DB6D77">
        <w:rPr>
          <w:rFonts w:ascii="Roboto" w:hAnsi="Roboto"/>
          <w:sz w:val="22"/>
          <w:szCs w:val="22"/>
        </w:rPr>
        <w:t>were</w:t>
      </w:r>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w:t>
      </w:r>
      <w:r w:rsidRPr="00DB6D77">
        <w:rPr>
          <w:rFonts w:ascii="Roboto" w:hAnsi="Roboto"/>
          <w:sz w:val="22"/>
          <w:szCs w:val="22"/>
        </w:rPr>
        <w:lastRenderedPageBreak/>
        <w:t xml:space="preserv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9859BB"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 </w:t>
      </w:r>
      <w:r w:rsidR="00BB3F00">
        <w:rPr>
          <w:rFonts w:ascii="Roboto" w:hAnsi="Roboto"/>
          <w:sz w:val="22"/>
          <w:szCs w:val="22"/>
        </w:rPr>
        <w:t>a</w:t>
      </w:r>
      <w:r w:rsidR="00DB6D77" w:rsidRPr="00DB6D77">
        <w:rPr>
          <w:rFonts w:ascii="Roboto" w:hAnsi="Roboto"/>
          <w:sz w:val="22"/>
          <w:szCs w:val="22"/>
        </w:rPr>
        <w:t xml:space="preserve"> </w:t>
      </w:r>
      <w:r w:rsidR="00EA745E">
        <w:rPr>
          <w:rFonts w:ascii="Roboto" w:hAnsi="Roboto"/>
          <w:sz w:val="22"/>
          <w:szCs w:val="22"/>
        </w:rPr>
        <w:t>HCM phenotype</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BB3F00">
        <w:rPr>
          <w:rFonts w:ascii="Roboto" w:hAnsi="Roboto"/>
          <w:sz w:val="22"/>
          <w:szCs w:val="22"/>
        </w:rPr>
        <w:t>The</w:t>
      </w:r>
      <w:r w:rsidR="00DB6D77" w:rsidRPr="00DB6D77">
        <w:rPr>
          <w:rFonts w:ascii="Roboto" w:hAnsi="Roboto"/>
          <w:sz w:val="22"/>
          <w:szCs w:val="22"/>
        </w:rPr>
        <w:t xml:space="preserve"> </w:t>
      </w:r>
      <w:r w:rsidR="007D0E1C">
        <w:rPr>
          <w:rFonts w:ascii="Roboto" w:hAnsi="Roboto"/>
          <w:sz w:val="22"/>
          <w:szCs w:val="22"/>
        </w:rPr>
        <w:t>tim</w:t>
      </w:r>
      <w:r w:rsidR="00BB3F00">
        <w:rPr>
          <w:rFonts w:ascii="Roboto" w:hAnsi="Roboto"/>
          <w:sz w:val="22"/>
          <w:szCs w:val="22"/>
        </w:rPr>
        <w:t>ing</w:t>
      </w:r>
      <w:r w:rsidR="007D0E1C">
        <w:rPr>
          <w:rFonts w:ascii="Roboto" w:hAnsi="Roboto"/>
          <w:sz w:val="22"/>
          <w:szCs w:val="22"/>
        </w:rPr>
        <w:t xml:space="preserv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w:t>
      </w:r>
      <w:r w:rsidR="00BB3F00">
        <w:rPr>
          <w:rFonts w:ascii="Roboto" w:hAnsi="Roboto"/>
          <w:sz w:val="22"/>
          <w:szCs w:val="22"/>
        </w:rPr>
        <w:t xml:space="preserve">were </w:t>
      </w:r>
      <w:r w:rsidR="00556B72">
        <w:rPr>
          <w:rFonts w:ascii="Roboto" w:hAnsi="Roboto"/>
          <w:sz w:val="22"/>
          <w:szCs w:val="22"/>
        </w:rPr>
        <w:t xml:space="preserve">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 xml:space="preserve">that </w:t>
      </w:r>
      <w:r w:rsidR="00010520">
        <w:rPr>
          <w:rFonts w:ascii="Roboto" w:hAnsi="Roboto"/>
          <w:sz w:val="22"/>
          <w:szCs w:val="22"/>
        </w:rPr>
        <w:t>the occurrence of</w:t>
      </w:r>
      <w:r w:rsidR="00595F0C">
        <w:rPr>
          <w:rFonts w:ascii="Roboto" w:hAnsi="Roboto"/>
          <w:sz w:val="22"/>
          <w:szCs w:val="22"/>
        </w:rPr>
        <w:t xml:space="preserve"> </w:t>
      </w:r>
      <w:r w:rsidR="00167E21">
        <w:rPr>
          <w:rFonts w:ascii="Roboto" w:hAnsi="Roboto"/>
          <w:sz w:val="22"/>
          <w:szCs w:val="22"/>
        </w:rPr>
        <w:t xml:space="preserve">atrial fibrillation, </w:t>
      </w:r>
      <w:r w:rsidR="00BE2D5C">
        <w:rPr>
          <w:rFonts w:ascii="Roboto" w:hAnsi="Roboto"/>
          <w:sz w:val="22"/>
          <w:szCs w:val="22"/>
        </w:rPr>
        <w:t xml:space="preserve">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w:t>
      </w:r>
      <w:r w:rsidR="00C36010">
        <w:rPr>
          <w:rFonts w:ascii="Roboto" w:hAnsi="Roboto"/>
          <w:sz w:val="22"/>
          <w:szCs w:val="22"/>
        </w:rPr>
        <w:t>, but the number of patients diagnosed with these outcomes declines sharply in patients with non-</w:t>
      </w:r>
      <w:proofErr w:type="spellStart"/>
      <w:r w:rsidR="00C36010">
        <w:rPr>
          <w:rFonts w:ascii="Roboto" w:hAnsi="Roboto"/>
          <w:sz w:val="22"/>
          <w:szCs w:val="22"/>
        </w:rPr>
        <w:t>sarcomeric</w:t>
      </w:r>
      <w:proofErr w:type="spellEnd"/>
      <w:r w:rsidR="00C36010">
        <w:rPr>
          <w:rFonts w:ascii="Roboto" w:hAnsi="Roboto"/>
          <w:sz w:val="22"/>
          <w:szCs w:val="22"/>
        </w:rPr>
        <w:t xml:space="preserve"> HCM, </w:t>
      </w:r>
      <w:r w:rsidR="009859BB">
        <w:rPr>
          <w:rFonts w:ascii="Roboto" w:hAnsi="Roboto"/>
          <w:sz w:val="22"/>
          <w:szCs w:val="22"/>
        </w:rPr>
        <w:t>but</w:t>
      </w:r>
      <w:r w:rsidR="00C36010">
        <w:rPr>
          <w:rFonts w:ascii="Roboto" w:hAnsi="Roboto"/>
          <w:sz w:val="22"/>
          <w:szCs w:val="22"/>
        </w:rPr>
        <w:t xml:space="preserve"> remain</w:t>
      </w:r>
      <w:r w:rsidR="009859BB">
        <w:rPr>
          <w:rFonts w:ascii="Roboto" w:hAnsi="Roboto"/>
          <w:sz w:val="22"/>
          <w:szCs w:val="22"/>
        </w:rPr>
        <w:t>s</w:t>
      </w:r>
      <w:r w:rsidR="00C36010">
        <w:rPr>
          <w:rFonts w:ascii="Roboto" w:hAnsi="Roboto"/>
          <w:sz w:val="22"/>
          <w:szCs w:val="22"/>
        </w:rPr>
        <w:t xml:space="preserve"> relatively constant during</w:t>
      </w:r>
      <w:r w:rsidR="009859BB">
        <w:rPr>
          <w:rFonts w:ascii="Roboto" w:hAnsi="Roboto"/>
          <w:sz w:val="22"/>
          <w:szCs w:val="22"/>
        </w:rPr>
        <w:t xml:space="preserve"> longer-term</w:t>
      </w:r>
      <w:r w:rsidR="00C36010">
        <w:rPr>
          <w:rFonts w:ascii="Roboto" w:hAnsi="Roboto"/>
          <w:sz w:val="22"/>
          <w:szCs w:val="22"/>
        </w:rPr>
        <w:t xml:space="preserve"> follow-up in patients with </w:t>
      </w:r>
      <w:proofErr w:type="spellStart"/>
      <w:r w:rsidR="00C36010">
        <w:rPr>
          <w:rFonts w:ascii="Roboto" w:hAnsi="Roboto"/>
          <w:sz w:val="22"/>
          <w:szCs w:val="22"/>
        </w:rPr>
        <w:t>sarcomeric</w:t>
      </w:r>
      <w:proofErr w:type="spellEnd"/>
      <w:r w:rsidR="00C36010">
        <w:rPr>
          <w:rFonts w:ascii="Roboto" w:hAnsi="Roboto"/>
          <w:sz w:val="22"/>
          <w:szCs w:val="22"/>
        </w:rPr>
        <w:t xml:space="preserve"> HCM</w:t>
      </w:r>
      <w:r w:rsidR="001340F8">
        <w:rPr>
          <w:rFonts w:ascii="Roboto" w:hAnsi="Roboto"/>
          <w:sz w:val="22"/>
          <w:szCs w:val="22"/>
        </w:rPr>
        <w:t>.</w:t>
      </w:r>
      <w:r w:rsidR="00805553">
        <w:rPr>
          <w:rFonts w:ascii="Roboto" w:hAnsi="Roboto"/>
          <w:sz w:val="22"/>
          <w:szCs w:val="22"/>
        </w:rPr>
        <w:t xml:space="preserve"> While the</w:t>
      </w:r>
      <w:r w:rsidR="00805553" w:rsidRPr="00805553">
        <w:rPr>
          <w:rFonts w:ascii="Roboto" w:hAnsi="Roboto"/>
          <w:sz w:val="22"/>
          <w:szCs w:val="22"/>
        </w:rPr>
        <w:t xml:space="preserve"> </w:t>
      </w:r>
      <w:r w:rsidR="00805553">
        <w:rPr>
          <w:rFonts w:ascii="Roboto" w:hAnsi="Roboto"/>
          <w:sz w:val="22"/>
          <w:szCs w:val="22"/>
        </w:rPr>
        <w:t>occurrence of NYHA III-IV symptoms</w:t>
      </w:r>
      <w:r w:rsidR="00805553">
        <w:rPr>
          <w:rFonts w:ascii="Roboto" w:hAnsi="Roboto"/>
          <w:sz w:val="22"/>
          <w:szCs w:val="22"/>
        </w:rPr>
        <w:t xml:space="preserve"> with short-term follow-up was higher in patients with </w:t>
      </w:r>
      <w:proofErr w:type="spellStart"/>
      <w:r w:rsidR="00805553">
        <w:rPr>
          <w:rFonts w:ascii="Roboto" w:hAnsi="Roboto"/>
          <w:sz w:val="22"/>
          <w:szCs w:val="22"/>
        </w:rPr>
        <w:t>sarcomeric</w:t>
      </w:r>
      <w:proofErr w:type="spellEnd"/>
      <w:r w:rsidR="00805553">
        <w:rPr>
          <w:rFonts w:ascii="Roboto" w:hAnsi="Roboto"/>
          <w:sz w:val="22"/>
          <w:szCs w:val="22"/>
        </w:rPr>
        <w:t xml:space="preserve"> HCM, the same pattern of a sharp decline in occurrence i</w:t>
      </w:r>
      <w:r w:rsidR="009859BB">
        <w:rPr>
          <w:rFonts w:ascii="Roboto" w:hAnsi="Roboto"/>
          <w:sz w:val="22"/>
          <w:szCs w:val="22"/>
        </w:rPr>
        <w:t>n patients with non-</w:t>
      </w:r>
      <w:proofErr w:type="spellStart"/>
      <w:r w:rsidR="009859BB">
        <w:rPr>
          <w:rFonts w:ascii="Roboto" w:hAnsi="Roboto"/>
          <w:sz w:val="22"/>
          <w:szCs w:val="22"/>
        </w:rPr>
        <w:t>sarcomeric</w:t>
      </w:r>
      <w:proofErr w:type="spellEnd"/>
      <w:r w:rsidR="009859BB">
        <w:rPr>
          <w:rFonts w:ascii="Roboto" w:hAnsi="Roboto"/>
          <w:sz w:val="22"/>
          <w:szCs w:val="22"/>
        </w:rPr>
        <w:t xml:space="preserve"> HCM and a more even distribution of events during follow-up in patients with </w:t>
      </w:r>
      <w:proofErr w:type="spellStart"/>
      <w:r w:rsidR="009859BB">
        <w:rPr>
          <w:rFonts w:ascii="Roboto" w:hAnsi="Roboto"/>
          <w:sz w:val="22"/>
          <w:szCs w:val="22"/>
        </w:rPr>
        <w:t>sarcomeric</w:t>
      </w:r>
      <w:proofErr w:type="spellEnd"/>
      <w:r w:rsidR="00805553">
        <w:rPr>
          <w:rFonts w:ascii="Roboto" w:hAnsi="Roboto"/>
          <w:sz w:val="22"/>
          <w:szCs w:val="22"/>
        </w:rPr>
        <w:t xml:space="preserve"> </w:t>
      </w:r>
      <w:r w:rsidR="009859BB">
        <w:rPr>
          <w:rFonts w:ascii="Roboto" w:hAnsi="Roboto"/>
          <w:sz w:val="22"/>
          <w:szCs w:val="22"/>
        </w:rPr>
        <w:t>HCM.</w:t>
      </w:r>
    </w:p>
    <w:p w:rsidR="009859BB" w:rsidRDefault="009859BB" w:rsidP="00DB6D77">
      <w:pPr>
        <w:spacing w:line="480" w:lineRule="auto"/>
        <w:rPr>
          <w:rFonts w:ascii="Roboto" w:hAnsi="Roboto"/>
          <w:sz w:val="22"/>
          <w:szCs w:val="22"/>
        </w:rPr>
      </w:pPr>
    </w:p>
    <w:p w:rsidR="00AE4D82" w:rsidRDefault="00805553" w:rsidP="00DB6D77">
      <w:pPr>
        <w:spacing w:line="480" w:lineRule="auto"/>
        <w:rPr>
          <w:rFonts w:ascii="Roboto" w:hAnsi="Roboto"/>
          <w:sz w:val="22"/>
          <w:szCs w:val="22"/>
        </w:rPr>
      </w:pPr>
      <w:r>
        <w:rPr>
          <w:rFonts w:ascii="Roboto" w:hAnsi="Roboto"/>
          <w:sz w:val="22"/>
          <w:szCs w:val="22"/>
        </w:rPr>
        <w:t xml:space="preserve">  </w:t>
      </w:r>
      <w:r w:rsidR="001340F8">
        <w:rPr>
          <w:rFonts w:ascii="Roboto" w:hAnsi="Roboto"/>
          <w:sz w:val="22"/>
          <w:szCs w:val="22"/>
        </w:rPr>
        <w:t>However,</w:t>
      </w:r>
      <w:r w:rsidR="00010520">
        <w:rPr>
          <w:rFonts w:ascii="Roboto" w:hAnsi="Roboto"/>
          <w:sz w:val="22"/>
          <w:szCs w:val="22"/>
        </w:rPr>
        <w:t xml:space="preserve"> </w:t>
      </w:r>
      <w:r w:rsidR="00EA745E">
        <w:rPr>
          <w:rFonts w:ascii="Roboto" w:hAnsi="Roboto"/>
          <w:sz w:val="22"/>
          <w:szCs w:val="22"/>
        </w:rPr>
        <w:t xml:space="preserve">the number of patients diagnosed with these outcomes during </w:t>
      </w:r>
      <w:r w:rsidR="0018036F">
        <w:rPr>
          <w:rFonts w:ascii="Roboto" w:hAnsi="Roboto"/>
          <w:sz w:val="22"/>
          <w:szCs w:val="22"/>
        </w:rPr>
        <w:t>long-term</w:t>
      </w:r>
      <w:r w:rsidR="00BE2D5C">
        <w:rPr>
          <w:rFonts w:ascii="Roboto" w:hAnsi="Roboto"/>
          <w:sz w:val="22"/>
          <w:szCs w:val="22"/>
        </w:rPr>
        <w:t xml:space="preserve"> follow-up</w:t>
      </w:r>
      <w:r w:rsidR="00EA745E">
        <w:rPr>
          <w:rFonts w:ascii="Roboto" w:hAnsi="Roboto"/>
          <w:sz w:val="22"/>
          <w:szCs w:val="22"/>
        </w:rPr>
        <w:t xml:space="preserve"> seems </w:t>
      </w:r>
      <w:r w:rsidR="00EA745E">
        <w:rPr>
          <w:rFonts w:ascii="Roboto" w:hAnsi="Roboto"/>
          <w:sz w:val="22"/>
          <w:szCs w:val="22"/>
        </w:rPr>
        <w:t xml:space="preserve">to be </w:t>
      </w:r>
      <w:r w:rsidR="00EA745E">
        <w:rPr>
          <w:rFonts w:ascii="Roboto" w:hAnsi="Roboto"/>
          <w:sz w:val="22"/>
          <w:szCs w:val="22"/>
        </w:rPr>
        <w:t>higher for</w:t>
      </w:r>
      <w:r w:rsidR="00EA745E">
        <w:rPr>
          <w:rFonts w:ascii="Roboto" w:hAnsi="Roboto"/>
          <w:sz w:val="22"/>
          <w:szCs w:val="22"/>
        </w:rPr>
        <w:t xml:space="preserve"> patients </w:t>
      </w:r>
      <w:r w:rsidR="00EA745E">
        <w:rPr>
          <w:rFonts w:ascii="Roboto" w:hAnsi="Roboto"/>
          <w:sz w:val="22"/>
          <w:szCs w:val="22"/>
        </w:rPr>
        <w:t>carrying sarcomere variants, suggesting more constant evolution of disease</w:t>
      </w:r>
      <w:r w:rsidR="00BE2D5C">
        <w:rPr>
          <w:rFonts w:ascii="Roboto" w:hAnsi="Roboto"/>
          <w:sz w:val="22"/>
          <w:szCs w:val="22"/>
        </w:rPr>
        <w:t>.</w:t>
      </w: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lastRenderedPageBreak/>
        <w:t>features</w:t>
      </w:r>
      <w:r w:rsidRPr="00DF1022">
        <w:rPr>
          <w:rFonts w:ascii="Roboto" w:hAnsi="Roboto"/>
          <w:sz w:val="22"/>
          <w:szCs w:val="22"/>
        </w:rPr>
        <w:t xml:space="preserve">. </w:t>
      </w:r>
      <w:r w:rsidR="00047633">
        <w:rPr>
          <w:rFonts w:ascii="Roboto" w:hAnsi="Roboto"/>
          <w:b/>
          <w:bCs/>
          <w:sz w:val="22"/>
          <w:szCs w:val="22"/>
        </w:rPr>
        <w:t>Supplementary F</w:t>
      </w:r>
      <w:r w:rsidRPr="00DF1022">
        <w:rPr>
          <w:rFonts w:ascii="Roboto" w:hAnsi="Roboto"/>
          <w:b/>
          <w:bCs/>
          <w:sz w:val="22"/>
          <w:szCs w:val="22"/>
        </w:rPr>
        <w:t xml:space="preserve">igure </w:t>
      </w:r>
      <w:r w:rsidR="00047633">
        <w:rPr>
          <w:rFonts w:ascii="Roboto" w:hAnsi="Roboto"/>
          <w:b/>
          <w:bCs/>
          <w:sz w:val="22"/>
          <w:szCs w:val="22"/>
        </w:rPr>
        <w:t>3</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047633">
        <w:rPr>
          <w:rFonts w:ascii="Roboto" w:hAnsi="Roboto"/>
          <w:sz w:val="22"/>
          <w:szCs w:val="22"/>
        </w:rPr>
        <w:t>W</w:t>
      </w:r>
      <w:r w:rsidR="002B10D0">
        <w:rPr>
          <w:rFonts w:ascii="Roboto" w:hAnsi="Roboto"/>
          <w:sz w:val="22"/>
          <w:szCs w:val="22"/>
        </w:rPr>
        <w:t xml:space="preserve">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w:t>
      </w:r>
      <w:r w:rsidR="00894D11">
        <w:rPr>
          <w:rFonts w:ascii="Roboto" w:hAnsi="Roboto"/>
          <w:sz w:val="22"/>
          <w:szCs w:val="22"/>
        </w:rPr>
        <w:t xml:space="preserve">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w:t>
      </w:r>
      <w:r w:rsidR="00894D11">
        <w:rPr>
          <w:rFonts w:ascii="Roboto" w:hAnsi="Roboto"/>
          <w:sz w:val="22"/>
          <w:szCs w:val="22"/>
        </w:rPr>
        <w:t xml:space="preserve"> </w:t>
      </w:r>
      <w:r w:rsidR="00894D11">
        <w:rPr>
          <w:rFonts w:ascii="Roboto" w:hAnsi="Roboto"/>
          <w:sz w:val="22"/>
          <w:szCs w:val="22"/>
        </w:rPr>
        <w:t>with strong associations to</w:t>
      </w:r>
      <w:r w:rsidR="00894D11">
        <w:rPr>
          <w:rFonts w:ascii="Roboto" w:hAnsi="Roboto"/>
          <w:sz w:val="22"/>
          <w:szCs w:val="22"/>
        </w:rPr>
        <w:t xml:space="preserve"> heart failure outcomes and stroke</w:t>
      </w:r>
      <w:r w:rsidR="00894D11">
        <w:rPr>
          <w:rFonts w:ascii="Roboto" w:hAnsi="Roboto"/>
          <w:sz w:val="22"/>
          <w:szCs w:val="22"/>
        </w:rPr>
        <w:t>,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w:t>
      </w:r>
      <w:r w:rsidR="00894D11">
        <w:rPr>
          <w:rFonts w:ascii="Roboto" w:hAnsi="Roboto"/>
          <w:sz w:val="22"/>
          <w:szCs w:val="22"/>
        </w:rPr>
        <w:t xml:space="preserve">. </w:t>
      </w:r>
    </w:p>
    <w:p w:rsidR="00B71340" w:rsidRPr="00B826BA" w:rsidRDefault="000E3A07" w:rsidP="001D711A">
      <w:pPr>
        <w:spacing w:line="480" w:lineRule="auto"/>
        <w:rPr>
          <w:rFonts w:ascii="Roboto" w:hAnsi="Roboto"/>
          <w:sz w:val="22"/>
          <w:szCs w:val="22"/>
        </w:rPr>
      </w:pPr>
      <w:r>
        <w:rPr>
          <w:rFonts w:ascii="Roboto" w:hAnsi="Roboto"/>
          <w:sz w:val="22"/>
          <w:szCs w:val="22"/>
        </w:rPr>
        <w:t xml:space="preserve">To further investigate the association between </w:t>
      </w:r>
      <w:r>
        <w:rPr>
          <w:rFonts w:ascii="Roboto" w:hAnsi="Roboto"/>
          <w:sz w:val="22"/>
          <w:szCs w:val="22"/>
        </w:rPr>
        <w:t>features defined as potential exposures</w:t>
      </w:r>
      <w:r>
        <w:rPr>
          <w:rFonts w:ascii="Roboto" w:hAnsi="Roboto"/>
          <w:sz w:val="22"/>
          <w:szCs w:val="22"/>
        </w:rPr>
        <w:t>,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w:t>
      </w:r>
      <w:r w:rsidR="0049191A">
        <w:rPr>
          <w:rFonts w:ascii="Roboto" w:hAnsi="Roboto"/>
          <w:sz w:val="22"/>
          <w:szCs w:val="22"/>
        </w:rPr>
        <w:t>A</w:t>
      </w:r>
      <w:r w:rsidR="0094582D">
        <w:rPr>
          <w:rFonts w:ascii="Roboto" w:hAnsi="Roboto"/>
          <w:sz w:val="22"/>
          <w:szCs w:val="22"/>
        </w:rPr>
        <w:t xml:space="preserve">trial fibrillation </w:t>
      </w:r>
      <w:r w:rsidR="0049191A">
        <w:rPr>
          <w:rFonts w:ascii="Roboto" w:hAnsi="Roboto"/>
          <w:sz w:val="22"/>
          <w:szCs w:val="22"/>
        </w:rPr>
        <w:t xml:space="preserve">was found to be associated with a higher rate of </w:t>
      </w:r>
      <w:r w:rsidR="0094582D">
        <w:rPr>
          <w:rFonts w:ascii="Roboto" w:hAnsi="Roboto"/>
          <w:sz w:val="22"/>
          <w:szCs w:val="22"/>
        </w:rPr>
        <w:t>heart failure outcomes</w:t>
      </w:r>
      <w:r w:rsidR="0049191A">
        <w:rPr>
          <w:rFonts w:ascii="Roboto" w:hAnsi="Roboto"/>
          <w:sz w:val="22"/>
          <w:szCs w:val="22"/>
        </w:rPr>
        <w:t xml:space="preserve"> and stroke</w:t>
      </w:r>
      <w:r w:rsidR="0094582D">
        <w:rPr>
          <w:rFonts w:ascii="Roboto" w:hAnsi="Roboto"/>
          <w:sz w:val="22"/>
          <w:szCs w:val="22"/>
        </w:rPr>
        <w:t xml:space="preserve"> </w:t>
      </w:r>
      <w:r w:rsidR="0049191A">
        <w:rPr>
          <w:rFonts w:ascii="Roboto" w:hAnsi="Roboto"/>
          <w:sz w:val="22"/>
          <w:szCs w:val="22"/>
        </w:rPr>
        <w:t>with stronger evidence</w:t>
      </w:r>
      <w:r w:rsidR="0094582D">
        <w:rPr>
          <w:rFonts w:ascii="Roboto" w:hAnsi="Roboto"/>
          <w:sz w:val="22"/>
          <w:szCs w:val="22"/>
        </w:rPr>
        <w:t xml:space="preserve"> </w:t>
      </w:r>
      <w:r w:rsidR="0049191A">
        <w:rPr>
          <w:rFonts w:ascii="Roboto" w:hAnsi="Roboto"/>
          <w:sz w:val="22"/>
          <w:szCs w:val="22"/>
        </w:rPr>
        <w:t xml:space="preserve">of this association </w:t>
      </w:r>
      <w:r w:rsidR="0094582D">
        <w:rPr>
          <w:rFonts w:ascii="Roboto" w:hAnsi="Roboto"/>
          <w:sz w:val="22"/>
          <w:szCs w:val="22"/>
        </w:rPr>
        <w:t xml:space="preserve">in patients with </w:t>
      </w:r>
      <w:proofErr w:type="spellStart"/>
      <w:r w:rsidR="0094582D">
        <w:rPr>
          <w:rFonts w:ascii="Roboto" w:hAnsi="Roboto"/>
          <w:sz w:val="22"/>
          <w:szCs w:val="22"/>
        </w:rPr>
        <w:t>sarcomeric</w:t>
      </w:r>
      <w:proofErr w:type="spellEnd"/>
      <w:r w:rsidR="0094582D">
        <w:rPr>
          <w:rFonts w:ascii="Roboto" w:hAnsi="Roboto"/>
          <w:sz w:val="22"/>
          <w:szCs w:val="22"/>
        </w:rPr>
        <w:t xml:space="preserve"> HCM</w:t>
      </w:r>
      <w:r w:rsidR="0049191A">
        <w:rPr>
          <w:rFonts w:ascii="Roboto" w:hAnsi="Roboto"/>
          <w:sz w:val="22"/>
          <w:szCs w:val="22"/>
        </w:rPr>
        <w:t xml:space="preserve">. In addition, atrial fibrillation was associated with a higher risk of malignant ventricular </w:t>
      </w:r>
      <w:proofErr w:type="spellStart"/>
      <w:r w:rsidR="0049191A">
        <w:rPr>
          <w:rFonts w:ascii="Roboto" w:hAnsi="Roboto"/>
          <w:sz w:val="22"/>
          <w:szCs w:val="22"/>
        </w:rPr>
        <w:t>arrhytmias</w:t>
      </w:r>
      <w:proofErr w:type="spellEnd"/>
      <w:r w:rsidR="0049191A">
        <w:rPr>
          <w:rFonts w:ascii="Roboto" w:hAnsi="Roboto"/>
          <w:sz w:val="22"/>
          <w:szCs w:val="22"/>
        </w:rPr>
        <w:t xml:space="preserve"> in both groups. Again, LV obstruction, hypertension and obesity were not strong independent predictors of cardiac </w:t>
      </w:r>
      <w:proofErr w:type="spellStart"/>
      <w:r w:rsidR="0049191A">
        <w:rPr>
          <w:rFonts w:ascii="Roboto" w:hAnsi="Roboto"/>
          <w:sz w:val="22"/>
          <w:szCs w:val="22"/>
        </w:rPr>
        <w:t>arrhytmias</w:t>
      </w:r>
      <w:proofErr w:type="spellEnd"/>
      <w:r w:rsidR="0049191A">
        <w:rPr>
          <w:rFonts w:ascii="Roboto" w:hAnsi="Roboto"/>
          <w:sz w:val="22"/>
          <w:szCs w:val="22"/>
        </w:rPr>
        <w:t xml:space="preserve"> or heart failure outcomes.</w:t>
      </w: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580470" w:rsidRPr="00AE4D82" w:rsidRDefault="00653619" w:rsidP="00AE4D82">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w:t>
      </w:r>
      <w:r w:rsidR="00B907DF">
        <w:rPr>
          <w:rFonts w:ascii="Roboto" w:hAnsi="Roboto"/>
          <w:sz w:val="22"/>
          <w:szCs w:val="22"/>
        </w:rPr>
        <w:lastRenderedPageBreak/>
        <w:t xml:space="preserve">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r w:rsidR="00580470"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AE4D82" w:rsidP="001D711A">
      <w:pPr>
        <w:spacing w:line="480" w:lineRule="auto"/>
        <w:rPr>
          <w:rFonts w:ascii="Roboto" w:hAnsi="Roboto"/>
          <w:sz w:val="22"/>
          <w:szCs w:val="22"/>
        </w:rPr>
      </w:pPr>
      <w:r>
        <w:rPr>
          <w:rFonts w:ascii="Roboto" w:hAnsi="Roboto"/>
          <w:sz w:val="22"/>
          <w:szCs w:val="22"/>
        </w:rPr>
        <w:t>In t</w:t>
      </w:r>
      <w:r w:rsidR="00862521">
        <w:rPr>
          <w:rFonts w:ascii="Roboto" w:hAnsi="Roboto"/>
          <w:sz w:val="22"/>
          <w:szCs w:val="22"/>
        </w:rPr>
        <w:t xml:space="preserve">his </w:t>
      </w:r>
      <w:r w:rsidR="00DB6D77" w:rsidRPr="00DB6D77">
        <w:rPr>
          <w:rFonts w:ascii="Roboto" w:hAnsi="Roboto"/>
          <w:sz w:val="22"/>
          <w:szCs w:val="22"/>
        </w:rPr>
        <w:t>study, we compared the clinical course</w:t>
      </w:r>
      <w:r w:rsidR="00AF0B6D">
        <w:rPr>
          <w:rFonts w:ascii="Roboto" w:hAnsi="Roboto"/>
          <w:sz w:val="22"/>
          <w:szCs w:val="22"/>
        </w:rPr>
        <w:t>, features</w:t>
      </w:r>
      <w:r w:rsidR="00DB6D77" w:rsidRPr="00DB6D77">
        <w:rPr>
          <w:rFonts w:ascii="Roboto" w:hAnsi="Roboto"/>
          <w:sz w:val="22"/>
          <w:szCs w:val="22"/>
        </w:rPr>
        <w:t xml:space="preserve"> and outcomes of patients with </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and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w:t>
      </w:r>
      <w:r w:rsidR="003A633A">
        <w:rPr>
          <w:rFonts w:ascii="Roboto" w:hAnsi="Roboto"/>
          <w:sz w:val="22"/>
          <w:szCs w:val="22"/>
        </w:rPr>
        <w:t xml:space="preserve"> in a large</w:t>
      </w:r>
      <w:r>
        <w:rPr>
          <w:rFonts w:ascii="Roboto" w:hAnsi="Roboto"/>
          <w:sz w:val="22"/>
          <w:szCs w:val="22"/>
        </w:rPr>
        <w:t xml:space="preserve"> observational</w:t>
      </w:r>
      <w:r w:rsidR="003A633A">
        <w:rPr>
          <w:rFonts w:ascii="Roboto" w:hAnsi="Roboto"/>
          <w:sz w:val="22"/>
          <w:szCs w:val="22"/>
        </w:rPr>
        <w:t xml:space="preserve"> cohort</w:t>
      </w:r>
      <w:r w:rsidR="00DB6D77" w:rsidRPr="00DB6D77">
        <w:rPr>
          <w:rFonts w:ascii="Roboto" w:hAnsi="Roboto"/>
          <w:sz w:val="22"/>
          <w:szCs w:val="22"/>
        </w:rPr>
        <w:t xml:space="preserve">. </w:t>
      </w:r>
      <w:r w:rsidR="003A633A">
        <w:rPr>
          <w:rFonts w:ascii="Roboto" w:hAnsi="Roboto"/>
          <w:sz w:val="22"/>
          <w:szCs w:val="22"/>
        </w:rPr>
        <w:t xml:space="preserve">We observed </w:t>
      </w:r>
      <w:r w:rsidR="003A633A" w:rsidRPr="00D50E7D">
        <w:rPr>
          <w:rFonts w:ascii="Roboto" w:hAnsi="Roboto"/>
          <w:sz w:val="22"/>
          <w:szCs w:val="22"/>
        </w:rPr>
        <w:t xml:space="preserve">significant differences in </w:t>
      </w:r>
      <w:r w:rsidR="00C36010">
        <w:rPr>
          <w:rFonts w:ascii="Roboto" w:hAnsi="Roboto"/>
          <w:sz w:val="22"/>
          <w:szCs w:val="22"/>
        </w:rPr>
        <w:t>the cardiac phenotype</w:t>
      </w:r>
      <w:r w:rsidR="003A633A" w:rsidRPr="00D50E7D">
        <w:rPr>
          <w:rFonts w:ascii="Roboto" w:hAnsi="Roboto"/>
          <w:sz w:val="22"/>
          <w:szCs w:val="22"/>
        </w:rPr>
        <w:t xml:space="preserve"> between </w:t>
      </w:r>
      <w:r w:rsidR="003A633A">
        <w:rPr>
          <w:rFonts w:ascii="Roboto" w:hAnsi="Roboto"/>
          <w:sz w:val="22"/>
          <w:szCs w:val="22"/>
        </w:rPr>
        <w:t xml:space="preserve">patients with </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and non-</w:t>
      </w:r>
      <w:proofErr w:type="spellStart"/>
      <w:r w:rsidR="003A633A" w:rsidRPr="00D50E7D">
        <w:rPr>
          <w:rFonts w:ascii="Roboto" w:hAnsi="Roboto"/>
          <w:sz w:val="22"/>
          <w:szCs w:val="22"/>
        </w:rPr>
        <w:t>sarcomeric</w:t>
      </w:r>
      <w:proofErr w:type="spellEnd"/>
      <w:r w:rsidR="003A633A" w:rsidRPr="00D50E7D">
        <w:rPr>
          <w:rFonts w:ascii="Roboto" w:hAnsi="Roboto"/>
          <w:sz w:val="22"/>
          <w:szCs w:val="22"/>
        </w:rPr>
        <w:t xml:space="preserve"> HCM</w:t>
      </w:r>
      <w:r w:rsidR="00DB6D77" w:rsidRPr="00DB6D77">
        <w:rPr>
          <w:rFonts w:ascii="Roboto" w:hAnsi="Roboto"/>
          <w:sz w:val="22"/>
          <w:szCs w:val="22"/>
        </w:rPr>
        <w:t xml:space="preserve">. </w:t>
      </w:r>
      <w:r>
        <w:rPr>
          <w:rFonts w:ascii="Roboto" w:hAnsi="Roboto"/>
          <w:sz w:val="22"/>
          <w:szCs w:val="22"/>
        </w:rPr>
        <w:t xml:space="preserve">Notably, we found </w:t>
      </w:r>
      <w:proofErr w:type="spellStart"/>
      <w:r>
        <w:rPr>
          <w:rFonts w:ascii="Roboto" w:hAnsi="Roboto"/>
          <w:sz w:val="22"/>
          <w:szCs w:val="22"/>
        </w:rPr>
        <w:t>sarcomeric</w:t>
      </w:r>
      <w:proofErr w:type="spellEnd"/>
      <w:r>
        <w:rPr>
          <w:rFonts w:ascii="Roboto" w:hAnsi="Roboto"/>
          <w:sz w:val="22"/>
          <w:szCs w:val="22"/>
        </w:rPr>
        <w:t xml:space="preserve"> HCM to be characterized by a higher burden of cardiac arrhythmias, more severe heart failure and a higher rate of HCM-related mortality. These</w:t>
      </w:r>
      <w:r w:rsidR="003A633A" w:rsidRPr="00D50E7D">
        <w:rPr>
          <w:rFonts w:ascii="Roboto" w:hAnsi="Roboto"/>
          <w:sz w:val="22"/>
          <w:szCs w:val="22"/>
        </w:rPr>
        <w:t xml:space="preserve"> findings provide valuable insights into the clinical course of these two HCM subtypes</w:t>
      </w:r>
      <w:r w:rsidR="003A633A">
        <w:rPr>
          <w:rFonts w:ascii="Roboto" w:hAnsi="Roboto"/>
          <w:sz w:val="22"/>
          <w:szCs w:val="22"/>
        </w:rPr>
        <w:t>.</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B136D1" w:rsidRDefault="00DB6D77" w:rsidP="001D711A">
      <w:pPr>
        <w:spacing w:line="480" w:lineRule="auto"/>
        <w:rPr>
          <w:rFonts w:ascii="Roboto" w:hAnsi="Roboto"/>
          <w:sz w:val="22"/>
          <w:szCs w:val="22"/>
        </w:rPr>
      </w:pPr>
      <w:r w:rsidRPr="00DB6D77">
        <w:rPr>
          <w:rFonts w:ascii="Roboto" w:hAnsi="Roboto"/>
          <w:sz w:val="22"/>
          <w:szCs w:val="22"/>
        </w:rPr>
        <w:t>One of the main findings of our study was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monitoring for this complication in these patients. </w:t>
      </w: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w:t>
      </w:r>
      <w:r w:rsidRPr="00DB6D77">
        <w:rPr>
          <w:rFonts w:ascii="Roboto" w:hAnsi="Roboto"/>
          <w:sz w:val="22"/>
          <w:szCs w:val="22"/>
        </w:rPr>
        <w:lastRenderedPageBreak/>
        <w:t xml:space="preserve">patients with HCM. In summary, our study provides important insights into the clinical course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w:t>
      </w:r>
      <w:r w:rsidRPr="00DB6D77">
        <w:rPr>
          <w:rFonts w:ascii="Roboto" w:hAnsi="Roboto"/>
          <w:sz w:val="22"/>
          <w:szCs w:val="22"/>
        </w:rPr>
        <w:lastRenderedPageBreak/>
        <w:t>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Several limitations should be acknowledged in this study. First, our sample was limited to patients followed at high-volume referral centers, and our cohort primarily consists of probands and individuals with Caucasian ancestry, and may not be representative of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862521" w:rsidRDefault="00BB098E">
      <w:pPr>
        <w:rPr>
          <w:rFonts w:ascii="Roboto" w:hAnsi="Roboto"/>
          <w:sz w:val="22"/>
          <w:szCs w:val="22"/>
        </w:rPr>
      </w:pPr>
      <w:proofErr w:type="spellStart"/>
      <w:r>
        <w:rPr>
          <w:rFonts w:ascii="Roboto" w:hAnsi="Roboto"/>
          <w:sz w:val="22"/>
          <w:szCs w:val="22"/>
        </w:rPr>
        <w:t>Blabla</w:t>
      </w:r>
      <w:proofErr w:type="spellEnd"/>
    </w:p>
    <w:p w:rsidR="00862521" w:rsidRDefault="00862521">
      <w:pPr>
        <w:rPr>
          <w:rFonts w:ascii="Roboto" w:hAnsi="Roboto"/>
          <w:sz w:val="22"/>
          <w:szCs w:val="22"/>
        </w:rPr>
      </w:pPr>
      <w:r>
        <w:rPr>
          <w:rFonts w:ascii="Roboto" w:hAnsi="Roboto"/>
          <w:sz w:val="22"/>
          <w:szCs w:val="22"/>
        </w:rPr>
        <w:br w:type="page"/>
      </w:r>
    </w:p>
    <w:p w:rsidR="00862521" w:rsidRPr="00862521" w:rsidRDefault="00862521" w:rsidP="00862521">
      <w:pPr>
        <w:spacing w:line="480" w:lineRule="auto"/>
        <w:rPr>
          <w:rFonts w:ascii="Roboto" w:hAnsi="Roboto"/>
          <w:b/>
          <w:bCs/>
          <w:sz w:val="22"/>
          <w:szCs w:val="22"/>
        </w:rPr>
      </w:pPr>
      <w:r w:rsidRPr="00862521">
        <w:rPr>
          <w:rFonts w:ascii="Roboto" w:hAnsi="Roboto"/>
          <w:b/>
          <w:bCs/>
          <w:sz w:val="22"/>
          <w:szCs w:val="22"/>
        </w:rPr>
        <w:lastRenderedPageBreak/>
        <w:t>Revised Discussion section:</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This study aimed to compare the clinical course of disease between patients with sarcomere variant carriers and those with gene-elusive hypertrophic cardiomyopathy (HCM). The results revealed several important findings and implications for understanding the phenotypic differences and outcomes associated with these two genetic subgroups.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 xml:space="preserve">Our study also provided insights into the temporal progression of HCM and the occurrence of key cardiovascular features. While the short-term occurrence of atrial fibrillation, ventricular tachycardias, LV systolic dysfunction, and cardiac transplantation was similar between the two </w:t>
      </w:r>
      <w:r w:rsidRPr="00862521">
        <w:rPr>
          <w:rFonts w:ascii="Roboto" w:hAnsi="Roboto"/>
          <w:sz w:val="22"/>
          <w:szCs w:val="22"/>
        </w:rPr>
        <w:lastRenderedPageBreak/>
        <w:t xml:space="preserve">genetic subgroups, a higher number of patients with sarcomere variants developed these outcomes during long-term follow-up. These findings suggest that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may experience a more constant evolution of disease manifestations, warranting vigilant long-term monitoring and proactive management approaches.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It is important to acknowledge the limitations of our study. The pragmatic, observational design introduced inherent limitations, including variations in assessments and resources across centers, potential operator bias in echocardiographic measurements, and survival bias. Additionally, the cohort predominantly consisted of individuals with Caucasian ancestry, potentially limiting the generalizability of the findings to other ethnic groups. Further research involving larger, diverse cohorts with standardized protocols and longer follow-up durations would be valuable in validating and expanding upon our findings.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Looking forward, future research should aim to address remaining questions and explore additional aspects of HCM. Investigation into the underlying mechanisms contributing to the observed differences in disease progression and outcomes between genetic subgroups would be valuable. Moreover, advancements in genetic profiling techniques and comprehensive phenotyping approaches may provide further insights into the complex interplay between genetic variants, clinical characteristics, and disease progression in HCM.</w:t>
      </w:r>
    </w:p>
    <w:p w:rsidR="00862521" w:rsidRPr="00862521" w:rsidRDefault="00862521" w:rsidP="00862521">
      <w:pPr>
        <w:spacing w:line="480" w:lineRule="auto"/>
        <w:rPr>
          <w:rFonts w:ascii="Roboto" w:hAnsi="Roboto"/>
          <w:sz w:val="22"/>
          <w:szCs w:val="22"/>
        </w:rPr>
      </w:pPr>
    </w:p>
    <w:p w:rsidR="00D50E7D" w:rsidRDefault="00862521" w:rsidP="00862521">
      <w:pPr>
        <w:spacing w:line="480" w:lineRule="auto"/>
        <w:rPr>
          <w:rFonts w:ascii="Roboto" w:hAnsi="Roboto"/>
          <w:b/>
          <w:bCs/>
          <w:sz w:val="22"/>
          <w:szCs w:val="22"/>
        </w:rPr>
      </w:pPr>
      <w:r w:rsidRPr="00862521">
        <w:rPr>
          <w:rFonts w:ascii="Roboto" w:hAnsi="Roboto"/>
          <w:sz w:val="22"/>
          <w:szCs w:val="22"/>
        </w:rPr>
        <w:t>In conclusion, our study comparing the clinical course of disease in sarcomere variant carriers and gene-elusive HCM patients contributes to our understanding of the heterogeneity within HCM. The identified differences in clinical characteristics, temporal progression, and outcomes underscore the importance of genetic characterization in guiding risk stratification, surveillance, and management strategies. Continued research in this field will further refine our understanding of HCM pathophysiology and pave the way for personalized approaches to patient care.</w:t>
      </w:r>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D50E7D" w:rsidRDefault="00D50E7D" w:rsidP="00D50E7D">
      <w:pPr>
        <w:rPr>
          <w:rFonts w:ascii="Roboto" w:hAnsi="Roboto"/>
          <w:b/>
          <w:bCs/>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BE15DA" w:rsidRDefault="00BE15DA" w:rsidP="00EA6D3E">
      <w:pPr>
        <w:spacing w:after="160" w:line="259" w:lineRule="auto"/>
        <w:rPr>
          <w:rFonts w:ascii="Roboto" w:hAnsi="Roboto"/>
          <w:b/>
          <w:bCs/>
        </w:rPr>
      </w:pPr>
      <w:r>
        <w:rPr>
          <w:rFonts w:ascii="Roboto" w:hAnsi="Roboto"/>
          <w:b/>
          <w:bCs/>
          <w:noProof/>
          <w14:ligatures w14:val="standardContextual"/>
        </w:rPr>
        <w:drawing>
          <wp:inline distT="0" distB="0" distL="0" distR="0">
            <wp:extent cx="6058535" cy="4440555"/>
            <wp:effectExtent l="0" t="0" r="0" b="4445"/>
            <wp:docPr id="29559852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8525" name="Billede 295598525"/>
                    <pic:cNvPicPr/>
                  </pic:nvPicPr>
                  <pic:blipFill>
                    <a:blip r:embed="rId13">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rsidR="00EA6D3E" w:rsidRDefault="00EA6D3E" w:rsidP="00BE15DA">
      <w:pPr>
        <w:spacing w:line="276" w:lineRule="auto"/>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w:t>
      </w:r>
      <w:r w:rsidR="001D30C0">
        <w:rPr>
          <w:rFonts w:ascii="Roboto" w:hAnsi="Roboto"/>
          <w:sz w:val="22"/>
          <w:szCs w:val="22"/>
        </w:rPr>
        <w:t xml:space="preserve"> atrial fibrillation (</w:t>
      </w:r>
      <w:r w:rsidR="001D30C0" w:rsidRPr="001D30C0">
        <w:rPr>
          <w:rFonts w:ascii="Roboto" w:hAnsi="Roboto"/>
          <w:b/>
          <w:bCs/>
          <w:sz w:val="22"/>
          <w:szCs w:val="22"/>
        </w:rPr>
        <w:t>A</w:t>
      </w:r>
      <w:r w:rsidR="001D30C0">
        <w:rPr>
          <w:rFonts w:ascii="Roboto" w:hAnsi="Roboto"/>
          <w:sz w:val="22"/>
          <w:szCs w:val="22"/>
        </w:rPr>
        <w:t xml:space="preserve"> &amp; </w:t>
      </w:r>
      <w:r w:rsidR="001D30C0" w:rsidRPr="001D30C0">
        <w:rPr>
          <w:rFonts w:ascii="Roboto" w:hAnsi="Roboto"/>
          <w:b/>
          <w:bCs/>
          <w:sz w:val="22"/>
          <w:szCs w:val="22"/>
        </w:rPr>
        <w:t>C</w:t>
      </w:r>
      <w:r w:rsidR="001D30C0">
        <w:rPr>
          <w:rFonts w:ascii="Roboto" w:hAnsi="Roboto"/>
          <w:sz w:val="22"/>
          <w:szCs w:val="22"/>
        </w:rPr>
        <w:t>) and</w:t>
      </w:r>
      <w:r w:rsidR="001C44CF">
        <w:rPr>
          <w:rFonts w:ascii="Roboto" w:hAnsi="Roboto"/>
          <w:sz w:val="22"/>
          <w:szCs w:val="22"/>
        </w:rPr>
        <w:t xml:space="preserve"> composite ventricular arrhythmia</w:t>
      </w:r>
      <w:r w:rsidR="001D30C0">
        <w:rPr>
          <w:rFonts w:ascii="Roboto" w:hAnsi="Roboto"/>
          <w:sz w:val="22"/>
          <w:szCs w:val="22"/>
        </w:rPr>
        <w:t xml:space="preserve"> (</w:t>
      </w:r>
      <w:r w:rsidR="001D30C0" w:rsidRPr="001D30C0">
        <w:rPr>
          <w:rFonts w:ascii="Roboto" w:hAnsi="Roboto"/>
          <w:b/>
          <w:bCs/>
          <w:sz w:val="22"/>
          <w:szCs w:val="22"/>
        </w:rPr>
        <w:t>B</w:t>
      </w:r>
      <w:r w:rsidR="001D30C0">
        <w:rPr>
          <w:rFonts w:ascii="Roboto" w:hAnsi="Roboto"/>
          <w:sz w:val="22"/>
          <w:szCs w:val="22"/>
        </w:rPr>
        <w:t xml:space="preserve">, </w:t>
      </w:r>
      <w:r w:rsidR="001D30C0" w:rsidRPr="001D30C0">
        <w:rPr>
          <w:rFonts w:ascii="Roboto" w:hAnsi="Roboto"/>
          <w:b/>
          <w:bCs/>
          <w:sz w:val="22"/>
          <w:szCs w:val="22"/>
        </w:rPr>
        <w:t>D</w:t>
      </w:r>
      <w:r w:rsidR="001D30C0">
        <w:rPr>
          <w:rFonts w:ascii="Roboto" w:hAnsi="Roboto"/>
          <w:sz w:val="22"/>
          <w:szCs w:val="22"/>
        </w:rPr>
        <w:t>)</w:t>
      </w:r>
      <w:r w:rsidR="001C44CF">
        <w:rPr>
          <w:rFonts w:ascii="Roboto" w:hAnsi="Roboto"/>
          <w:sz w:val="22"/>
          <w:szCs w:val="22"/>
        </w:rPr>
        <w:t xml:space="preserve">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w:t>
      </w:r>
      <w:r w:rsidR="001D30C0">
        <w:rPr>
          <w:rFonts w:ascii="Roboto" w:hAnsi="Roboto"/>
          <w:sz w:val="22"/>
          <w:szCs w:val="22"/>
        </w:rPr>
        <w:t xml:space="preserve"> Panels</w:t>
      </w:r>
      <w:r w:rsidRPr="00FD4F8B">
        <w:rPr>
          <w:rFonts w:ascii="Roboto" w:hAnsi="Roboto"/>
          <w:sz w:val="22"/>
          <w:szCs w:val="22"/>
        </w:rPr>
        <w:t xml:space="preserve"> </w:t>
      </w:r>
      <w:r w:rsidRPr="00FD4F8B">
        <w:rPr>
          <w:rFonts w:ascii="Roboto" w:hAnsi="Roboto"/>
          <w:b/>
          <w:bCs/>
          <w:sz w:val="22"/>
          <w:szCs w:val="22"/>
        </w:rPr>
        <w:t>A</w:t>
      </w:r>
      <w:r w:rsidR="001D30C0">
        <w:rPr>
          <w:rFonts w:ascii="Roboto" w:hAnsi="Roboto"/>
          <w:b/>
          <w:bCs/>
          <w:sz w:val="22"/>
          <w:szCs w:val="22"/>
        </w:rPr>
        <w:t>-B</w:t>
      </w:r>
      <w:r w:rsidRPr="00FD4F8B">
        <w:rPr>
          <w:rFonts w:ascii="Roboto" w:hAnsi="Roboto"/>
          <w:b/>
          <w:bCs/>
          <w:sz w:val="22"/>
          <w:szCs w:val="22"/>
        </w:rPr>
        <w:t>.</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w:t>
      </w:r>
      <w:r w:rsidR="001D30C0">
        <w:rPr>
          <w:rFonts w:ascii="Roboto" w:hAnsi="Roboto"/>
          <w:sz w:val="22"/>
          <w:szCs w:val="22"/>
        </w:rPr>
        <w:t xml:space="preserve"> Panels</w:t>
      </w:r>
      <w:r w:rsidRPr="00FD4F8B">
        <w:rPr>
          <w:rFonts w:ascii="Roboto" w:hAnsi="Roboto"/>
          <w:sz w:val="22"/>
          <w:szCs w:val="22"/>
        </w:rPr>
        <w:t xml:space="preserve"> </w:t>
      </w:r>
      <w:r w:rsidR="001D30C0">
        <w:rPr>
          <w:rFonts w:ascii="Roboto" w:hAnsi="Roboto"/>
          <w:b/>
          <w:bCs/>
          <w:sz w:val="22"/>
          <w:szCs w:val="22"/>
        </w:rPr>
        <w:t>C-D</w:t>
      </w:r>
      <w:r w:rsidRPr="00FD4F8B">
        <w:rPr>
          <w:rFonts w:ascii="Roboto" w:hAnsi="Roboto"/>
          <w:b/>
          <w:bCs/>
          <w:sz w:val="22"/>
          <w:szCs w:val="22"/>
        </w:rPr>
        <w:t>.</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BB3F00" w:rsidRDefault="00BB3F00" w:rsidP="001D711A">
      <w:pPr>
        <w:spacing w:line="480" w:lineRule="auto"/>
        <w:rPr>
          <w:rFonts w:ascii="Roboto" w:hAnsi="Roboto"/>
        </w:rPr>
      </w:pPr>
      <w:r>
        <w:rPr>
          <w:rFonts w:ascii="Roboto" w:hAnsi="Roboto"/>
          <w:noProof/>
          <w14:ligatures w14:val="standardContextual"/>
        </w:rPr>
        <w:drawing>
          <wp:inline distT="0" distB="0" distL="0" distR="0">
            <wp:extent cx="6058535" cy="3029585"/>
            <wp:effectExtent l="0" t="0" r="0" b="571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535" cy="302958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F4CC9" w:rsidRDefault="00DF4CC9">
      <w:r>
        <w:separator/>
      </w:r>
    </w:p>
  </w:endnote>
  <w:endnote w:type="continuationSeparator" w:id="0">
    <w:p w:rsidR="00DF4CC9" w:rsidRDefault="00DF4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F4CC9" w:rsidRDefault="00DF4CC9">
      <w:r>
        <w:separator/>
      </w:r>
    </w:p>
  </w:footnote>
  <w:footnote w:type="continuationSeparator" w:id="0">
    <w:p w:rsidR="00DF4CC9" w:rsidRDefault="00DF4C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44362"/>
    <w:rsid w:val="00045C43"/>
    <w:rsid w:val="00045FF8"/>
    <w:rsid w:val="00047633"/>
    <w:rsid w:val="00051EAF"/>
    <w:rsid w:val="00056EEB"/>
    <w:rsid w:val="00066095"/>
    <w:rsid w:val="00071ECC"/>
    <w:rsid w:val="0008357F"/>
    <w:rsid w:val="000B140C"/>
    <w:rsid w:val="000B753D"/>
    <w:rsid w:val="000D0076"/>
    <w:rsid w:val="000E3A07"/>
    <w:rsid w:val="000E754A"/>
    <w:rsid w:val="000F7E82"/>
    <w:rsid w:val="0013085D"/>
    <w:rsid w:val="001340F8"/>
    <w:rsid w:val="00167E21"/>
    <w:rsid w:val="001748BF"/>
    <w:rsid w:val="0018036F"/>
    <w:rsid w:val="00190371"/>
    <w:rsid w:val="0019303B"/>
    <w:rsid w:val="00193C32"/>
    <w:rsid w:val="001B3DE8"/>
    <w:rsid w:val="001C44CF"/>
    <w:rsid w:val="001D30C0"/>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9191A"/>
    <w:rsid w:val="004B743B"/>
    <w:rsid w:val="004C0055"/>
    <w:rsid w:val="004C4706"/>
    <w:rsid w:val="004C6BCC"/>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1D14"/>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102D"/>
    <w:rsid w:val="00711E23"/>
    <w:rsid w:val="007401B1"/>
    <w:rsid w:val="007B1E2E"/>
    <w:rsid w:val="007C6E46"/>
    <w:rsid w:val="007C7784"/>
    <w:rsid w:val="007D0E1C"/>
    <w:rsid w:val="007F100A"/>
    <w:rsid w:val="00801D10"/>
    <w:rsid w:val="00805553"/>
    <w:rsid w:val="00832D41"/>
    <w:rsid w:val="00862521"/>
    <w:rsid w:val="00894D11"/>
    <w:rsid w:val="008B59F9"/>
    <w:rsid w:val="008C7B68"/>
    <w:rsid w:val="008D55D0"/>
    <w:rsid w:val="0090368F"/>
    <w:rsid w:val="0094582D"/>
    <w:rsid w:val="00945B98"/>
    <w:rsid w:val="009859BB"/>
    <w:rsid w:val="0099298A"/>
    <w:rsid w:val="00993A56"/>
    <w:rsid w:val="009B391A"/>
    <w:rsid w:val="009C7FDC"/>
    <w:rsid w:val="009D1EBF"/>
    <w:rsid w:val="009D36E1"/>
    <w:rsid w:val="009D52A5"/>
    <w:rsid w:val="009E16F1"/>
    <w:rsid w:val="00A201CC"/>
    <w:rsid w:val="00A22769"/>
    <w:rsid w:val="00AB77FA"/>
    <w:rsid w:val="00AC26B8"/>
    <w:rsid w:val="00AC5E31"/>
    <w:rsid w:val="00AC7B4E"/>
    <w:rsid w:val="00AD1CB4"/>
    <w:rsid w:val="00AE167C"/>
    <w:rsid w:val="00AE4D82"/>
    <w:rsid w:val="00AF0B6D"/>
    <w:rsid w:val="00B04425"/>
    <w:rsid w:val="00B136D1"/>
    <w:rsid w:val="00B14185"/>
    <w:rsid w:val="00B215FC"/>
    <w:rsid w:val="00B26E80"/>
    <w:rsid w:val="00B3368B"/>
    <w:rsid w:val="00B4367C"/>
    <w:rsid w:val="00B60920"/>
    <w:rsid w:val="00B71340"/>
    <w:rsid w:val="00B71E8E"/>
    <w:rsid w:val="00B826BA"/>
    <w:rsid w:val="00B865B0"/>
    <w:rsid w:val="00B907DF"/>
    <w:rsid w:val="00BA44FB"/>
    <w:rsid w:val="00BB098E"/>
    <w:rsid w:val="00BB3F00"/>
    <w:rsid w:val="00BB6553"/>
    <w:rsid w:val="00BE15DA"/>
    <w:rsid w:val="00BE2D5C"/>
    <w:rsid w:val="00BE445B"/>
    <w:rsid w:val="00BF182A"/>
    <w:rsid w:val="00C01E6A"/>
    <w:rsid w:val="00C113BB"/>
    <w:rsid w:val="00C114B4"/>
    <w:rsid w:val="00C11D6C"/>
    <w:rsid w:val="00C21997"/>
    <w:rsid w:val="00C36010"/>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A67FA"/>
    <w:rsid w:val="00DB6D77"/>
    <w:rsid w:val="00DD6282"/>
    <w:rsid w:val="00DE0329"/>
    <w:rsid w:val="00DF1022"/>
    <w:rsid w:val="00DF4CC9"/>
    <w:rsid w:val="00E20A44"/>
    <w:rsid w:val="00E30E95"/>
    <w:rsid w:val="00E41B5A"/>
    <w:rsid w:val="00E610EA"/>
    <w:rsid w:val="00E66BD0"/>
    <w:rsid w:val="00E92720"/>
    <w:rsid w:val="00E9513A"/>
    <w:rsid w:val="00EA5AC4"/>
    <w:rsid w:val="00EA6D3E"/>
    <w:rsid w:val="00EA745E"/>
    <w:rsid w:val="00EE68C0"/>
    <w:rsid w:val="00F14A52"/>
    <w:rsid w:val="00F15144"/>
    <w:rsid w:val="00F2577C"/>
    <w:rsid w:val="00F35BBE"/>
    <w:rsid w:val="00F35D8B"/>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A3DB6"/>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38</Pages>
  <Words>12664</Words>
  <Characters>77253</Characters>
  <Application>Microsoft Office Word</Application>
  <DocSecurity>0</DocSecurity>
  <Lines>643</Lines>
  <Paragraphs>179</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89738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5</cp:revision>
  <dcterms:created xsi:type="dcterms:W3CDTF">2023-06-01T16:04:00Z</dcterms:created>
  <dcterms:modified xsi:type="dcterms:W3CDTF">2023-06-05T16:48:00Z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